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F1E4A" w14:textId="7D478AF4" w:rsidR="008F174C" w:rsidRDefault="00DC5F57">
      <w:proofErr w:type="gramStart"/>
      <w:r w:rsidRPr="00DC5F57">
        <w:rPr>
          <w:highlight w:val="yellow"/>
        </w:rPr>
        <w:t>CLASS MATE</w:t>
      </w:r>
      <w:proofErr w:type="gramEnd"/>
      <w:r w:rsidRPr="00DC5F57">
        <w:rPr>
          <w:highlight w:val="yellow"/>
        </w:rPr>
        <w:t xml:space="preserve"> POST #1</w:t>
      </w:r>
      <w:r>
        <w:t xml:space="preserve"> (</w:t>
      </w:r>
      <w:r w:rsidRPr="00DC5F57">
        <w:rPr>
          <w:highlight w:val="red"/>
        </w:rPr>
        <w:t>REVIEW CLASS BOOK CH 11 FOR RESPONSE)</w:t>
      </w:r>
    </w:p>
    <w:p w14:paraId="048C697E" w14:textId="19B7BA1A" w:rsidR="00DC5F57" w:rsidRDefault="00DC5F57"/>
    <w:p w14:paraId="48C9D889" w14:textId="77777777" w:rsidR="00DC5F57" w:rsidRPr="00DC5F57" w:rsidRDefault="00DC5F57" w:rsidP="00DC5F57">
      <w:pPr>
        <w:rPr>
          <w:b/>
          <w:bCs/>
        </w:rPr>
      </w:pPr>
      <w:hyperlink r:id="rId4" w:tooltip="Author's name" w:history="1">
        <w:r w:rsidRPr="00DC5F57">
          <w:rPr>
            <w:rStyle w:val="Hyperlink"/>
            <w:b/>
            <w:bCs/>
          </w:rPr>
          <w:t>Marie Boren</w:t>
        </w:r>
      </w:hyperlink>
    </w:p>
    <w:p w14:paraId="0284D32B" w14:textId="77777777" w:rsidR="00DC5F57" w:rsidRPr="00DC5F57" w:rsidRDefault="00DC5F57" w:rsidP="00DC5F57">
      <w:r w:rsidRPr="00DC5F57">
        <w:t>3:24pmAug 15 at 3:24pm</w:t>
      </w:r>
    </w:p>
    <w:p w14:paraId="3CA5D277" w14:textId="77777777" w:rsidR="00DC5F57" w:rsidRPr="00DC5F57" w:rsidRDefault="00DC5F57" w:rsidP="00DC5F57">
      <w:hyperlink r:id="rId5" w:history="1">
        <w:r w:rsidRPr="00DC5F57">
          <w:rPr>
            <w:rStyle w:val="Hyperlink"/>
          </w:rPr>
          <w:t>Manage Discussion Entry</w:t>
        </w:r>
      </w:hyperlink>
    </w:p>
    <w:p w14:paraId="408801C4" w14:textId="77777777" w:rsidR="00DC5F57" w:rsidRPr="00DC5F57" w:rsidRDefault="00DC5F57" w:rsidP="00DC5F57">
      <w:r w:rsidRPr="00DC5F57">
        <w:t> </w:t>
      </w:r>
    </w:p>
    <w:p w14:paraId="3CB88136" w14:textId="77777777" w:rsidR="00DC5F57" w:rsidRPr="00DC5F57" w:rsidRDefault="00DC5F57" w:rsidP="00DC5F57">
      <w:r w:rsidRPr="00DC5F57">
        <w:t> </w:t>
      </w:r>
    </w:p>
    <w:p w14:paraId="49DC4933" w14:textId="69B63F18" w:rsidR="00DC5F57" w:rsidRPr="00DC5F57" w:rsidRDefault="00DC5F57" w:rsidP="00DC5F57">
      <w:r w:rsidRPr="00DC5F57">
        <w:t> Discussion Thread: One-Way ANOVA and Post Hoc Test  </w:t>
      </w:r>
    </w:p>
    <w:p w14:paraId="22F0F462" w14:textId="77777777" w:rsidR="00DC5F57" w:rsidRPr="00DC5F57" w:rsidRDefault="00DC5F57" w:rsidP="00DC5F57">
      <w:r w:rsidRPr="00DC5F57">
        <w:t>BUSI 820- Qualitative Research Methods</w:t>
      </w:r>
    </w:p>
    <w:p w14:paraId="10DC18B0" w14:textId="77777777" w:rsidR="00DC5F57" w:rsidRPr="00DC5F57" w:rsidRDefault="00DC5F57" w:rsidP="00DC5F57">
      <w:r w:rsidRPr="00DC5F57">
        <w:t>Boren, Marie</w:t>
      </w:r>
    </w:p>
    <w:p w14:paraId="66ABDD8B" w14:textId="77777777" w:rsidR="00DC5F57" w:rsidRPr="00DC5F57" w:rsidRDefault="00DC5F57" w:rsidP="00DC5F57">
      <w:r w:rsidRPr="00DC5F57">
        <w:t>15 August 2021</w:t>
      </w:r>
    </w:p>
    <w:p w14:paraId="6A5F13E1" w14:textId="77777777" w:rsidR="00DC5F57" w:rsidRPr="00DC5F57" w:rsidRDefault="00DC5F57" w:rsidP="00DC5F57">
      <w:r w:rsidRPr="00DC5F57">
        <w:t>Respectfully submitted to: Dr. Mark Ellis</w:t>
      </w:r>
    </w:p>
    <w:p w14:paraId="5C8A9EA4" w14:textId="77777777" w:rsidR="00DC5F57" w:rsidRPr="00DC5F57" w:rsidRDefault="00DC5F57" w:rsidP="00DC5F57">
      <w:r w:rsidRPr="00DC5F57">
        <w:t> </w:t>
      </w:r>
    </w:p>
    <w:p w14:paraId="4CF4D5BD" w14:textId="77777777" w:rsidR="00DC5F57" w:rsidRPr="00DC5F57" w:rsidRDefault="00DC5F57" w:rsidP="00DC5F57">
      <w:r w:rsidRPr="00DC5F57">
        <w:t> </w:t>
      </w:r>
    </w:p>
    <w:p w14:paraId="67B89D88" w14:textId="77777777" w:rsidR="00DC5F57" w:rsidRPr="00DC5F57" w:rsidRDefault="00DC5F57" w:rsidP="00DC5F57">
      <w:r w:rsidRPr="00DC5F57">
        <w:rPr>
          <w:b/>
          <w:bCs/>
        </w:rPr>
        <w:t>                             Discussion Thread: One-Way ANOVA and Post Hoc Test    </w:t>
      </w:r>
    </w:p>
    <w:p w14:paraId="30805D7F" w14:textId="77777777" w:rsidR="00DC5F57" w:rsidRPr="00DC5F57" w:rsidRDefault="00DC5F57" w:rsidP="00DC5F57">
      <w:pPr>
        <w:rPr>
          <w:b/>
          <w:bCs/>
        </w:rPr>
      </w:pPr>
      <w:r w:rsidRPr="00DC5F57">
        <w:rPr>
          <w:b/>
          <w:bCs/>
        </w:rPr>
        <w:t>D8.1 Interpreting One‐Way ANOVA.</w:t>
      </w:r>
    </w:p>
    <w:p w14:paraId="478FAAFA" w14:textId="77777777" w:rsidR="00DC5F57" w:rsidRPr="00DC5F57" w:rsidRDefault="00DC5F57" w:rsidP="00DC5F57">
      <w:r w:rsidRPr="00DC5F57">
        <w:t>A three one-way ANOVA test was run to statistically scrutinize the discrepancies between the achievement, high school, and visualization mean test scores.</w:t>
      </w:r>
    </w:p>
    <w:p w14:paraId="6D9F0A7D" w14:textId="77777777" w:rsidR="00DC5F57" w:rsidRPr="00DC5F57" w:rsidRDefault="00DC5F57" w:rsidP="00DC5F57">
      <w:r w:rsidRPr="00DC5F57">
        <w:t>Its results show:</w:t>
      </w:r>
    </w:p>
    <w:p w14:paraId="09625D2B" w14:textId="77777777" w:rsidR="00DC5F57" w:rsidRPr="00DC5F57" w:rsidRDefault="00DC5F57" w:rsidP="00DC5F57">
      <w:r w:rsidRPr="00DC5F57">
        <w:t xml:space="preserve">High school grades: </w:t>
      </w:r>
      <w:proofErr w:type="gramStart"/>
      <w:r w:rsidRPr="00DC5F57">
        <w:t>F(</w:t>
      </w:r>
      <w:proofErr w:type="gramEnd"/>
      <w:r w:rsidRPr="00DC5F57">
        <w:t>2, 70)= 4.091, p = 0.021</w:t>
      </w:r>
    </w:p>
    <w:p w14:paraId="1D9CE28F" w14:textId="77777777" w:rsidR="00DC5F57" w:rsidRPr="00DC5F57" w:rsidRDefault="00DC5F57" w:rsidP="00DC5F57">
      <w:r w:rsidRPr="00DC5F57">
        <w:t xml:space="preserve">Math achievement mean scores: </w:t>
      </w:r>
      <w:proofErr w:type="gramStart"/>
      <w:r w:rsidRPr="00DC5F57">
        <w:t>F(</w:t>
      </w:r>
      <w:proofErr w:type="gramEnd"/>
      <w:r w:rsidRPr="00DC5F57">
        <w:t>2, 70) = 7.881, p = 0.001</w:t>
      </w:r>
    </w:p>
    <w:p w14:paraId="26AC5AAC" w14:textId="77777777" w:rsidR="00DC5F57" w:rsidRPr="00DC5F57" w:rsidRDefault="00DC5F57" w:rsidP="00DC5F57">
      <w:r w:rsidRPr="00DC5F57">
        <w:t xml:space="preserve">Visualization mean scores: </w:t>
      </w:r>
      <w:proofErr w:type="gramStart"/>
      <w:r w:rsidRPr="00DC5F57">
        <w:t>F(</w:t>
      </w:r>
      <w:proofErr w:type="gramEnd"/>
      <w:r w:rsidRPr="00DC5F57">
        <w:t>2, 70) = 0.763, p = 0.470</w:t>
      </w:r>
    </w:p>
    <w:p w14:paraId="3D1F4057" w14:textId="77777777" w:rsidR="00DC5F57" w:rsidRPr="00DC5F57" w:rsidRDefault="00DC5F57" w:rsidP="00DC5F57">
      <w:r w:rsidRPr="00DC5F57">
        <w:t>The high school mean grades and math achievement mean grades were pairs of means that exhibit significant differences. The p values: 0.021 &amp; 0.001 are less than 0.05. As a result, the alternative hypothesis abides as Ha: u1; u2 and u3 are not equal. The null hypothesis (Ho: u1=u2=u3) is rejected and does not hold as the means are dissimilar. Contradictorily, the visualization mean scores were not statically significant as 0.470 &gt; 0.05. Thus, the alternative hypothesis is abandoned while the null hypothesis is held (Morgan et al., 2013).</w:t>
      </w:r>
    </w:p>
    <w:p w14:paraId="72F42ADC" w14:textId="77777777" w:rsidR="00DC5F57" w:rsidRPr="00DC5F57" w:rsidRDefault="00DC5F57" w:rsidP="00DC5F57">
      <w:r w:rsidRPr="00DC5F57">
        <w:t>A limitation of this test is its lack of confidence intervals. Confidence intervals compute the range of difference of the means and resolve their significance or insignificance. Further, a pairwise comparison or a post hoc analysis is necessary as 2 pairs are statistically significant and 1 mean is insignificant (Keller &amp; Alsdorf, 2014).</w:t>
      </w:r>
    </w:p>
    <w:p w14:paraId="1C1D3149" w14:textId="77777777" w:rsidR="00DC5F57" w:rsidRPr="00DC5F57" w:rsidRDefault="00DC5F57" w:rsidP="00DC5F57">
      <w:r w:rsidRPr="00DC5F57">
        <w:lastRenderedPageBreak/>
        <w:t> </w:t>
      </w:r>
    </w:p>
    <w:p w14:paraId="26F87EA2" w14:textId="77777777" w:rsidR="00DC5F57" w:rsidRPr="00DC5F57" w:rsidRDefault="00DC5F57" w:rsidP="00DC5F57">
      <w:r w:rsidRPr="00DC5F57">
        <w:t> </w:t>
      </w:r>
    </w:p>
    <w:p w14:paraId="261EE0C6" w14:textId="77777777" w:rsidR="00DC5F57" w:rsidRPr="00DC5F57" w:rsidRDefault="00DC5F57" w:rsidP="00DC5F57">
      <w:r w:rsidRPr="00DC5F57">
        <w:t> </w:t>
      </w:r>
    </w:p>
    <w:p w14:paraId="09A1D031" w14:textId="77777777" w:rsidR="00DC5F57" w:rsidRPr="00DC5F57" w:rsidRDefault="00DC5F57" w:rsidP="00DC5F57">
      <w:pPr>
        <w:rPr>
          <w:b/>
          <w:bCs/>
        </w:rPr>
      </w:pPr>
      <w:r w:rsidRPr="00DC5F57">
        <w:rPr>
          <w:b/>
          <w:bCs/>
        </w:rPr>
        <w:t>D8.1 Interpreting One‐Way ANOVA with Post Hoc test</w:t>
      </w:r>
    </w:p>
    <w:p w14:paraId="1FBCAD7D" w14:textId="77777777" w:rsidR="00DC5F57" w:rsidRPr="00DC5F57" w:rsidRDefault="00DC5F57" w:rsidP="00DC5F57">
      <w:r w:rsidRPr="00DC5F57">
        <w:t xml:space="preserve">A pairwise comparison Post Hoc test was then carried out to limit type 1 error and ensure a clear comparison. The Post hoc Tukey test signified </w:t>
      </w:r>
      <w:proofErr w:type="gramStart"/>
      <w:r w:rsidRPr="00DC5F57">
        <w:t>that similarities</w:t>
      </w:r>
      <w:proofErr w:type="gramEnd"/>
      <w:r w:rsidRPr="00DC5F57">
        <w:t xml:space="preserve"> exist between the results from outputs 11.1 and 11.3 as both show significant differences concerning math achievement, with p=0.001 (Morgan et al., 2013)</w:t>
      </w:r>
    </w:p>
    <w:p w14:paraId="2458450A" w14:textId="77777777" w:rsidR="00DC5F57" w:rsidRPr="00DC5F57" w:rsidRDefault="00DC5F57" w:rsidP="00DC5F57">
      <w:r w:rsidRPr="00DC5F57">
        <w:t>The initial hypothesis was that results from outputs 11.1 and 11.3 would be significantly different from math achievement. From the results, it is argued that this hypothesis is bolted by ANOVA and Tukey test (Morgan et al., 2013). However, a limitation to this test is a lack of homogeneity of variance test. Its results are predicted to have p values above .05. This would show a significant variation and further bolster the result that the means vary (Keller &amp; Alsdorf, 2014).</w:t>
      </w:r>
    </w:p>
    <w:p w14:paraId="695D660D" w14:textId="77777777" w:rsidR="00DC5F57" w:rsidRPr="00DC5F57" w:rsidRDefault="00DC5F57" w:rsidP="00DC5F57">
      <w:r w:rsidRPr="00DC5F57">
        <w:rPr>
          <w:b/>
          <w:bCs/>
        </w:rPr>
        <w:t> </w:t>
      </w:r>
    </w:p>
    <w:p w14:paraId="3F20DD42" w14:textId="77777777" w:rsidR="00DC5F57" w:rsidRPr="00DC5F57" w:rsidRDefault="00DC5F57" w:rsidP="00DC5F57">
      <w:r w:rsidRPr="00DC5F57">
        <w:rPr>
          <w:b/>
          <w:bCs/>
        </w:rPr>
        <w:t>References</w:t>
      </w:r>
    </w:p>
    <w:p w14:paraId="6AD51354" w14:textId="77777777" w:rsidR="00DC5F57" w:rsidRPr="00DC5F57" w:rsidRDefault="00DC5F57" w:rsidP="00DC5F57">
      <w:r w:rsidRPr="00DC5F57">
        <w:t>Keller, T., &amp; Alsdorf, K. L. (2014). </w:t>
      </w:r>
      <w:r w:rsidRPr="00DC5F57">
        <w:rPr>
          <w:i/>
          <w:iCs/>
        </w:rPr>
        <w:t>Every Good Endeavor</w:t>
      </w:r>
      <w:r w:rsidRPr="00DC5F57">
        <w:t xml:space="preserve">. </w:t>
      </w:r>
      <w:proofErr w:type="spellStart"/>
      <w:r w:rsidRPr="00DC5F57">
        <w:t>Westminister</w:t>
      </w:r>
      <w:proofErr w:type="spellEnd"/>
      <w:r w:rsidRPr="00DC5F57">
        <w:t>: Penguin Books.</w:t>
      </w:r>
    </w:p>
    <w:p w14:paraId="0B535C01" w14:textId="77777777" w:rsidR="00DC5F57" w:rsidRPr="00DC5F57" w:rsidRDefault="00DC5F57" w:rsidP="00DC5F57">
      <w:r w:rsidRPr="00DC5F57">
        <w:t>Morgan, G., Leech, N., Gloeckner, G., Barrett, K. (2013). </w:t>
      </w:r>
      <w:r w:rsidRPr="00DC5F57">
        <w:rPr>
          <w:i/>
          <w:iCs/>
        </w:rPr>
        <w:t>IBM SPSS for Introductory Statistics</w:t>
      </w:r>
    </w:p>
    <w:p w14:paraId="17FD47CA" w14:textId="77777777" w:rsidR="00DC5F57" w:rsidRPr="00DC5F57" w:rsidRDefault="00DC5F57" w:rsidP="00DC5F57">
      <w:r w:rsidRPr="00DC5F57">
        <w:t>(5th Ed.). New York, NY</w:t>
      </w:r>
    </w:p>
    <w:p w14:paraId="6AB7D76A" w14:textId="77777777" w:rsidR="00DC5F57" w:rsidRPr="00DC5F57" w:rsidRDefault="00DC5F57" w:rsidP="00DC5F57">
      <w:r w:rsidRPr="00DC5F57">
        <w:t> </w:t>
      </w:r>
    </w:p>
    <w:p w14:paraId="707C6B48" w14:textId="77650378" w:rsidR="00DC5F57" w:rsidRDefault="00DC5F57" w:rsidP="00DC5F57">
      <w:r w:rsidRPr="00DC5F57">
        <w:rPr>
          <w:highlight w:val="yellow"/>
        </w:rPr>
        <w:t>CLASSMATE POST #</w:t>
      </w:r>
      <w:r w:rsidRPr="00DC5F57">
        <w:rPr>
          <w:highlight w:val="yellow"/>
        </w:rPr>
        <w:t>2</w:t>
      </w:r>
      <w:r>
        <w:t xml:space="preserve"> (</w:t>
      </w:r>
      <w:r w:rsidRPr="00DC5F57">
        <w:rPr>
          <w:highlight w:val="red"/>
        </w:rPr>
        <w:t>REVIEW CHAPTER 10 FOR RESPONSE TO DB POST)</w:t>
      </w:r>
    </w:p>
    <w:p w14:paraId="794316B0" w14:textId="1DCA6722" w:rsidR="00DC5F57" w:rsidRDefault="00DC5F57" w:rsidP="00DC5F57"/>
    <w:p w14:paraId="2533E91E" w14:textId="77777777" w:rsidR="00DC5F57" w:rsidRPr="00DC5F57" w:rsidRDefault="00DC5F57" w:rsidP="00DC5F57">
      <w:pPr>
        <w:rPr>
          <w:b/>
          <w:bCs/>
        </w:rPr>
      </w:pPr>
      <w:hyperlink r:id="rId6" w:tooltip="Author's name" w:history="1">
        <w:r w:rsidRPr="00DC5F57">
          <w:rPr>
            <w:rStyle w:val="Hyperlink"/>
            <w:b/>
            <w:bCs/>
          </w:rPr>
          <w:t>Cheryl Ardis</w:t>
        </w:r>
      </w:hyperlink>
    </w:p>
    <w:p w14:paraId="5382F6EB" w14:textId="77777777" w:rsidR="00DC5F57" w:rsidRPr="00DC5F57" w:rsidRDefault="00DC5F57" w:rsidP="00DC5F57">
      <w:proofErr w:type="spellStart"/>
      <w:r w:rsidRPr="00DC5F57">
        <w:t>ThursdayAug</w:t>
      </w:r>
      <w:proofErr w:type="spellEnd"/>
      <w:r w:rsidRPr="00DC5F57">
        <w:t xml:space="preserve"> 12 at 6:09pm</w:t>
      </w:r>
    </w:p>
    <w:p w14:paraId="62477919" w14:textId="77777777" w:rsidR="00DC5F57" w:rsidRPr="00DC5F57" w:rsidRDefault="00DC5F57" w:rsidP="00DC5F57">
      <w:hyperlink r:id="rId7" w:history="1">
        <w:r w:rsidRPr="00DC5F57">
          <w:rPr>
            <w:rStyle w:val="Hyperlink"/>
          </w:rPr>
          <w:t>Manage Discussion Entry</w:t>
        </w:r>
      </w:hyperlink>
    </w:p>
    <w:p w14:paraId="6AFDAB37" w14:textId="77777777" w:rsidR="00DC5F57" w:rsidRPr="00DC5F57" w:rsidRDefault="00DC5F57" w:rsidP="00DC5F57">
      <w:r w:rsidRPr="00DC5F57">
        <w:t> </w:t>
      </w:r>
    </w:p>
    <w:p w14:paraId="209E55D8" w14:textId="77777777" w:rsidR="00DC5F57" w:rsidRPr="00DC5F57" w:rsidRDefault="00DC5F57" w:rsidP="00DC5F57">
      <w:r w:rsidRPr="00DC5F57">
        <w:t> </w:t>
      </w:r>
    </w:p>
    <w:p w14:paraId="754FF27E" w14:textId="77777777" w:rsidR="00DC5F57" w:rsidRPr="00DC5F57" w:rsidRDefault="00DC5F57" w:rsidP="00DC5F57">
      <w:r w:rsidRPr="00DC5F57">
        <w:t> </w:t>
      </w:r>
    </w:p>
    <w:p w14:paraId="1716C05D" w14:textId="77777777" w:rsidR="00DC5F57" w:rsidRPr="00DC5F57" w:rsidRDefault="00DC5F57" w:rsidP="00DC5F57">
      <w:r w:rsidRPr="00DC5F57">
        <w:t>BUSI 820 Quantitative Research Methods Discussion Thread 7</w:t>
      </w:r>
    </w:p>
    <w:p w14:paraId="5EDE7B89" w14:textId="77777777" w:rsidR="00DC5F57" w:rsidRPr="00DC5F57" w:rsidRDefault="00DC5F57" w:rsidP="00DC5F57">
      <w:r w:rsidRPr="00DC5F57">
        <w:t> </w:t>
      </w:r>
    </w:p>
    <w:p w14:paraId="1836291D" w14:textId="77777777" w:rsidR="00DC5F57" w:rsidRPr="00DC5F57" w:rsidRDefault="00DC5F57" w:rsidP="00DC5F57">
      <w:r w:rsidRPr="00DC5F57">
        <w:t>Cheryl Ardis</w:t>
      </w:r>
    </w:p>
    <w:p w14:paraId="70D3F80D" w14:textId="77777777" w:rsidR="00DC5F57" w:rsidRPr="00DC5F57" w:rsidRDefault="00DC5F57" w:rsidP="00DC5F57">
      <w:r w:rsidRPr="00DC5F57">
        <w:t>School of Business, Liberty University</w:t>
      </w:r>
    </w:p>
    <w:p w14:paraId="0EE0059C" w14:textId="77777777" w:rsidR="00DC5F57" w:rsidRPr="00DC5F57" w:rsidRDefault="00DC5F57" w:rsidP="00DC5F57">
      <w:r w:rsidRPr="00DC5F57">
        <w:lastRenderedPageBreak/>
        <w:t> </w:t>
      </w:r>
    </w:p>
    <w:p w14:paraId="4343E0F4" w14:textId="77777777" w:rsidR="00DC5F57" w:rsidRPr="00DC5F57" w:rsidRDefault="00DC5F57" w:rsidP="00DC5F57">
      <w:r w:rsidRPr="00DC5F57">
        <w:t> </w:t>
      </w:r>
    </w:p>
    <w:p w14:paraId="1E19BBB9" w14:textId="77777777" w:rsidR="00DC5F57" w:rsidRPr="00DC5F57" w:rsidRDefault="00DC5F57" w:rsidP="00DC5F57">
      <w:r w:rsidRPr="00DC5F57">
        <w:t> </w:t>
      </w:r>
    </w:p>
    <w:p w14:paraId="5C435BD5" w14:textId="77777777" w:rsidR="00DC5F57" w:rsidRPr="00DC5F57" w:rsidRDefault="00DC5F57" w:rsidP="00DC5F57">
      <w:r w:rsidRPr="00DC5F57">
        <w:t> </w:t>
      </w:r>
    </w:p>
    <w:p w14:paraId="1F26D9FD" w14:textId="77777777" w:rsidR="00DC5F57" w:rsidRPr="00DC5F57" w:rsidRDefault="00DC5F57" w:rsidP="00DC5F57">
      <w:r w:rsidRPr="00DC5F57">
        <w:t> </w:t>
      </w:r>
    </w:p>
    <w:p w14:paraId="3085900F" w14:textId="77777777" w:rsidR="00DC5F57" w:rsidRPr="00DC5F57" w:rsidRDefault="00DC5F57" w:rsidP="00DC5F57">
      <w:r w:rsidRPr="00DC5F57">
        <w:t> </w:t>
      </w:r>
    </w:p>
    <w:p w14:paraId="0EF45E6D" w14:textId="77777777" w:rsidR="00DC5F57" w:rsidRPr="00DC5F57" w:rsidRDefault="00DC5F57" w:rsidP="00DC5F57">
      <w:r w:rsidRPr="00DC5F57">
        <w:t> </w:t>
      </w:r>
    </w:p>
    <w:p w14:paraId="4FD7404E" w14:textId="77777777" w:rsidR="00DC5F57" w:rsidRPr="00DC5F57" w:rsidRDefault="00DC5F57" w:rsidP="00DC5F57">
      <w:r w:rsidRPr="00DC5F57">
        <w:rPr>
          <w:b/>
          <w:bCs/>
        </w:rPr>
        <w:t>Author Note</w:t>
      </w:r>
    </w:p>
    <w:p w14:paraId="0FCADFD5" w14:textId="77777777" w:rsidR="00DC5F57" w:rsidRPr="00DC5F57" w:rsidRDefault="00DC5F57" w:rsidP="00DC5F57">
      <w:r w:rsidRPr="00DC5F57">
        <w:t>Cheryl Ardis</w:t>
      </w:r>
    </w:p>
    <w:p w14:paraId="74F9ACA4" w14:textId="77777777" w:rsidR="00DC5F57" w:rsidRPr="00DC5F57" w:rsidRDefault="00DC5F57" w:rsidP="00DC5F57">
      <w:r w:rsidRPr="00DC5F57">
        <w:t>I have no known conflict of interest to disclose.</w:t>
      </w:r>
    </w:p>
    <w:p w14:paraId="29610D9C" w14:textId="77777777" w:rsidR="00DC5F57" w:rsidRPr="00DC5F57" w:rsidRDefault="00DC5F57" w:rsidP="00DC5F57">
      <w:r w:rsidRPr="00DC5F57">
        <w:t>Correspondence concerning this article should be addressed to Cheryl Ardis</w:t>
      </w:r>
    </w:p>
    <w:p w14:paraId="0B53E13B" w14:textId="77777777" w:rsidR="00DC5F57" w:rsidRPr="00DC5F57" w:rsidRDefault="00DC5F57" w:rsidP="00DC5F57">
      <w:r w:rsidRPr="00DC5F57">
        <w:t>Email: cardis@liberty.edu</w:t>
      </w:r>
    </w:p>
    <w:p w14:paraId="2BF459D2" w14:textId="77777777" w:rsidR="00DC5F57" w:rsidRPr="00DC5F57" w:rsidRDefault="00DC5F57" w:rsidP="00DC5F57">
      <w:r w:rsidRPr="00DC5F57">
        <w:t> </w:t>
      </w:r>
    </w:p>
    <w:p w14:paraId="58268868" w14:textId="77777777" w:rsidR="00DC5F57" w:rsidRPr="00DC5F57" w:rsidRDefault="00DC5F57" w:rsidP="00DC5F57">
      <w:r w:rsidRPr="00DC5F57">
        <w:rPr>
          <w:b/>
          <w:bCs/>
        </w:rPr>
        <w:t>D7.1 Interpreting Independent Samples</w:t>
      </w:r>
    </w:p>
    <w:p w14:paraId="594BE3AF" w14:textId="77777777" w:rsidR="00DC5F57" w:rsidRPr="00DC5F57" w:rsidRDefault="00DC5F57" w:rsidP="00DC5F57">
      <w:r w:rsidRPr="00DC5F57">
        <w:rPr>
          <w:b/>
          <w:bCs/>
        </w:rPr>
        <w:t>D7.1.</w:t>
      </w:r>
      <w:proofErr w:type="spellStart"/>
      <w:r w:rsidRPr="00DC5F57">
        <w:rPr>
          <w:b/>
          <w:bCs/>
        </w:rPr>
        <w:t>a</w:t>
      </w:r>
      <w:proofErr w:type="spellEnd"/>
      <w:r w:rsidRPr="00DC5F57">
        <w:rPr>
          <w:b/>
          <w:bCs/>
        </w:rPr>
        <w:t xml:space="preserve"> In Output 10.2, are the variances equal or significantly different for the three dependent variables? Explain your answer.</w:t>
      </w:r>
    </w:p>
    <w:p w14:paraId="4F6A8B9D" w14:textId="77777777" w:rsidR="00DC5F57" w:rsidRPr="00DC5F57" w:rsidRDefault="00DC5F57" w:rsidP="00DC5F57">
      <w:r w:rsidRPr="00DC5F57">
        <w:t>Morgan et al. (2013) state that the Independent Samples Test provides two statistical tests. The two left columns of numbers are Levene’s test for the assumptions that the variances of the two groups are equal. The authors note that this is not the </w:t>
      </w:r>
      <w:r w:rsidRPr="00DC5F57">
        <w:rPr>
          <w:i/>
          <w:iCs/>
        </w:rPr>
        <w:t>t</w:t>
      </w:r>
      <w:r w:rsidRPr="00DC5F57">
        <w:t>-test as it will only assess an assumption.  Levene (1960) states that equal variances across samples is called homogeneity of variance. Some statistical tests including the analysis of variance (ANOVA), assume that variances are equal across groups or samples. The Levene test is one test that can be used to verify that assumption.</w:t>
      </w:r>
    </w:p>
    <w:p w14:paraId="457AD41C" w14:textId="77777777" w:rsidR="00DC5F57" w:rsidRPr="00DC5F57" w:rsidRDefault="00DC5F57" w:rsidP="00DC5F57">
      <w:r w:rsidRPr="00DC5F57">
        <w:t>Output 10.2 indicates that </w:t>
      </w:r>
      <w:r w:rsidRPr="00DC5F57">
        <w:rPr>
          <w:i/>
          <w:iCs/>
        </w:rPr>
        <w:t>math achievement</w:t>
      </w:r>
      <w:r w:rsidRPr="00DC5F57">
        <w:t> and </w:t>
      </w:r>
      <w:r w:rsidRPr="00DC5F57">
        <w:rPr>
          <w:i/>
          <w:iCs/>
        </w:rPr>
        <w:t>grades in high school</w:t>
      </w:r>
      <w:r w:rsidRPr="00DC5F57">
        <w:t> variables do not violate the assumption and do not have unequal variances. Equal variances assumed is the line used for the t-test and related statistics with these two sets.</w:t>
      </w:r>
    </w:p>
    <w:p w14:paraId="14281A5B" w14:textId="77777777" w:rsidR="00DC5F57" w:rsidRPr="00DC5F57" w:rsidRDefault="00DC5F57" w:rsidP="00DC5F57">
      <w:r w:rsidRPr="00DC5F57">
        <w:t>Morgan et al. (2013) state that if Levene’s F is statistically significant (Sig. &lt; .05), as shown for the </w:t>
      </w:r>
      <w:r w:rsidRPr="00DC5F57">
        <w:rPr>
          <w:i/>
          <w:iCs/>
        </w:rPr>
        <w:t>visualization test </w:t>
      </w:r>
      <w:r w:rsidRPr="00DC5F57">
        <w:t>variable, then variances are significantly different statistically and the assumption of equal variances is violated. In this case, the Equal variances not assumed line is used, and the </w:t>
      </w:r>
      <w:r w:rsidRPr="00DC5F57">
        <w:rPr>
          <w:i/>
          <w:iCs/>
        </w:rPr>
        <w:t>t. df.</w:t>
      </w:r>
      <w:r w:rsidRPr="00DC5F57">
        <w:t> and Sig. are adjusted by the program.</w:t>
      </w:r>
    </w:p>
    <w:p w14:paraId="6187C2EA" w14:textId="77777777" w:rsidR="00DC5F57" w:rsidRPr="00DC5F57" w:rsidRDefault="00DC5F57" w:rsidP="00DC5F57">
      <w:r w:rsidRPr="00DC5F57">
        <w:rPr>
          <w:b/>
          <w:bCs/>
        </w:rPr>
        <w:t>D7.1.b Write the appropriate t, df, and p (significance level) for each t-test as you would in a dissertation.</w:t>
      </w:r>
    </w:p>
    <w:p w14:paraId="304D6B24" w14:textId="77777777" w:rsidR="00DC5F57" w:rsidRPr="00DC5F57" w:rsidRDefault="00DC5F57" w:rsidP="00DC5F57">
      <w:r w:rsidRPr="00DC5F57">
        <w:t>According to Morgan et al. (2013), the scores show that males were different from females on math achievement with </w:t>
      </w:r>
      <w:r w:rsidRPr="00DC5F57">
        <w:rPr>
          <w:i/>
          <w:iCs/>
        </w:rPr>
        <w:t>p</w:t>
      </w:r>
      <w:r w:rsidRPr="00DC5F57">
        <w:t> value on the </w:t>
      </w:r>
      <w:r w:rsidRPr="00DC5F57">
        <w:rPr>
          <w:i/>
          <w:iCs/>
        </w:rPr>
        <w:t>t-test</w:t>
      </w:r>
      <w:r w:rsidRPr="00DC5F57">
        <w:t> </w:t>
      </w:r>
      <w:proofErr w:type="gramStart"/>
      <w:r w:rsidRPr="00DC5F57">
        <w:t>of  .</w:t>
      </w:r>
      <w:proofErr w:type="gramEnd"/>
      <w:r w:rsidRPr="00DC5F57">
        <w:t>009 (</w:t>
      </w:r>
      <w:r w:rsidRPr="00DC5F57">
        <w:rPr>
          <w:i/>
          <w:iCs/>
        </w:rPr>
        <w:t>p</w:t>
      </w:r>
      <w:r w:rsidRPr="00DC5F57">
        <w:t> &lt; 0.05), which is statistically significant. The average </w:t>
      </w:r>
      <w:r w:rsidRPr="00DC5F57">
        <w:rPr>
          <w:i/>
          <w:iCs/>
        </w:rPr>
        <w:t>math achievement</w:t>
      </w:r>
      <w:r w:rsidRPr="00DC5F57">
        <w:t xml:space="preserve"> score for female students (M = 10.75) is significantly lower than the score for </w:t>
      </w:r>
      <w:r w:rsidRPr="00DC5F57">
        <w:lastRenderedPageBreak/>
        <w:t>male students (M = 14.76). The difference between the scores for males and females is 4.01 indicating males score 4.01 points higher than females on average in a 25-point test. The degree of freedom is 73. For </w:t>
      </w:r>
      <w:r w:rsidRPr="00DC5F57">
        <w:rPr>
          <w:i/>
          <w:iCs/>
        </w:rPr>
        <w:t>math achievement,</w:t>
      </w:r>
      <w:r w:rsidRPr="00DC5F57">
        <w:t> there is a significant difference between </w:t>
      </w:r>
      <w:r w:rsidRPr="00DC5F57">
        <w:rPr>
          <w:i/>
          <w:iCs/>
        </w:rPr>
        <w:t>math achievement</w:t>
      </w:r>
      <w:r w:rsidRPr="00DC5F57">
        <w:t> test scores for males and females (</w:t>
      </w:r>
      <w:r w:rsidRPr="00DC5F57">
        <w:rPr>
          <w:i/>
          <w:iCs/>
        </w:rPr>
        <w:t>t</w:t>
      </w:r>
      <w:r w:rsidRPr="00DC5F57">
        <w:t>=2.70, </w:t>
      </w:r>
      <w:r w:rsidRPr="00DC5F57">
        <w:rPr>
          <w:i/>
          <w:iCs/>
        </w:rPr>
        <w:t>p</w:t>
      </w:r>
      <w:r w:rsidRPr="00DC5F57">
        <w:t>=.009, </w:t>
      </w:r>
      <w:r w:rsidRPr="00DC5F57">
        <w:rPr>
          <w:i/>
          <w:iCs/>
        </w:rPr>
        <w:t>df</w:t>
      </w:r>
      <w:r w:rsidRPr="00DC5F57">
        <w:t> = 73). Males have a significantly higher </w:t>
      </w:r>
      <w:r w:rsidRPr="00DC5F57">
        <w:rPr>
          <w:i/>
          <w:iCs/>
        </w:rPr>
        <w:t>math achievement</w:t>
      </w:r>
      <w:r w:rsidRPr="00DC5F57">
        <w:t> score than females.</w:t>
      </w:r>
    </w:p>
    <w:p w14:paraId="25141FA4" w14:textId="77777777" w:rsidR="00DC5F57" w:rsidRPr="00DC5F57" w:rsidRDefault="00DC5F57" w:rsidP="00DC5F57">
      <w:r w:rsidRPr="00DC5F57">
        <w:t xml:space="preserve">Morgan et al. (2013) </w:t>
      </w:r>
      <w:proofErr w:type="gramStart"/>
      <w:r w:rsidRPr="00DC5F57">
        <w:t>note</w:t>
      </w:r>
      <w:proofErr w:type="gramEnd"/>
      <w:r w:rsidRPr="00DC5F57">
        <w:t xml:space="preserve"> that there is not a significant difference in males and females between </w:t>
      </w:r>
      <w:r w:rsidRPr="00DC5F57">
        <w:rPr>
          <w:i/>
          <w:iCs/>
        </w:rPr>
        <w:t>grades in high school</w:t>
      </w:r>
      <w:r w:rsidRPr="00DC5F57">
        <w:t> with the </w:t>
      </w:r>
      <w:r w:rsidRPr="00DC5F57">
        <w:rPr>
          <w:i/>
          <w:iCs/>
        </w:rPr>
        <w:t>p</w:t>
      </w:r>
      <w:r w:rsidRPr="00DC5F57">
        <w:t> value on the </w:t>
      </w:r>
      <w:r w:rsidRPr="00DC5F57">
        <w:rPr>
          <w:i/>
          <w:iCs/>
        </w:rPr>
        <w:t>t</w:t>
      </w:r>
      <w:r w:rsidRPr="00DC5F57">
        <w:t>-test, .37 (</w:t>
      </w:r>
      <w:r w:rsidRPr="00DC5F57">
        <w:rPr>
          <w:i/>
          <w:iCs/>
        </w:rPr>
        <w:t>p</w:t>
      </w:r>
      <w:r w:rsidRPr="00DC5F57">
        <w:t> &gt; .05). The degree of freedom is 73.  There is no strong evidence to indicate that there is a systemic difference between males and females on graded in high school (</w:t>
      </w:r>
      <w:r w:rsidRPr="00DC5F57">
        <w:rPr>
          <w:i/>
          <w:iCs/>
        </w:rPr>
        <w:t>t</w:t>
      </w:r>
      <w:r w:rsidRPr="00DC5F57">
        <w:t> = .90, </w:t>
      </w:r>
      <w:r w:rsidRPr="00DC5F57">
        <w:rPr>
          <w:i/>
          <w:iCs/>
        </w:rPr>
        <w:t>p</w:t>
      </w:r>
      <w:r w:rsidRPr="00DC5F57">
        <w:t> = .37, </w:t>
      </w:r>
      <w:r w:rsidRPr="00DC5F57">
        <w:rPr>
          <w:i/>
          <w:iCs/>
        </w:rPr>
        <w:t>df</w:t>
      </w:r>
      <w:r w:rsidRPr="00DC5F57">
        <w:t> = 73).</w:t>
      </w:r>
    </w:p>
    <w:p w14:paraId="100EAF12" w14:textId="77777777" w:rsidR="00DC5F57" w:rsidRPr="00DC5F57" w:rsidRDefault="00DC5F57" w:rsidP="00DC5F57">
      <w:r w:rsidRPr="00DC5F57">
        <w:t xml:space="preserve">            Morgan et al. (2013) </w:t>
      </w:r>
      <w:proofErr w:type="gramStart"/>
      <w:r w:rsidRPr="00DC5F57">
        <w:t>note</w:t>
      </w:r>
      <w:proofErr w:type="gramEnd"/>
      <w:r w:rsidRPr="00DC5F57">
        <w:t xml:space="preserve"> that on the visualization test, males scored significantly higher than females (</w:t>
      </w:r>
      <w:r w:rsidRPr="00DC5F57">
        <w:rPr>
          <w:i/>
          <w:iCs/>
        </w:rPr>
        <w:t>t</w:t>
      </w:r>
      <w:r w:rsidRPr="00DC5F57">
        <w:t> = 2.39, </w:t>
      </w:r>
      <w:r w:rsidRPr="00DC5F57">
        <w:rPr>
          <w:i/>
          <w:iCs/>
        </w:rPr>
        <w:t>p</w:t>
      </w:r>
      <w:r w:rsidRPr="00DC5F57">
        <w:t> = .02). The degree of freedom is 57.15. The equal variances are not assumed so the </w:t>
      </w:r>
      <w:r w:rsidRPr="00DC5F57">
        <w:rPr>
          <w:i/>
          <w:iCs/>
        </w:rPr>
        <w:t>t</w:t>
      </w:r>
      <w:r w:rsidRPr="00DC5F57">
        <w:t> and </w:t>
      </w:r>
      <w:r w:rsidRPr="00DC5F57">
        <w:rPr>
          <w:i/>
          <w:iCs/>
        </w:rPr>
        <w:t>df</w:t>
      </w:r>
      <w:r w:rsidRPr="00DC5F57">
        <w:t> were adjusted because the variances were not equal. The Sig is .013 which is very small so the null of Levene’s test is rejected, and the conclusion is that the variance in the visualization test for males is significantly different than that of females (</w:t>
      </w:r>
      <w:r w:rsidRPr="00DC5F57">
        <w:rPr>
          <w:i/>
          <w:iCs/>
        </w:rPr>
        <w:t>t</w:t>
      </w:r>
      <w:r w:rsidRPr="00DC5F57">
        <w:t> = 2.39, </w:t>
      </w:r>
      <w:r w:rsidRPr="00DC5F57">
        <w:rPr>
          <w:i/>
          <w:iCs/>
        </w:rPr>
        <w:t>p</w:t>
      </w:r>
      <w:r w:rsidRPr="00DC5F57">
        <w:t> =</w:t>
      </w:r>
      <w:proofErr w:type="gramStart"/>
      <w:r w:rsidRPr="00DC5F57">
        <w:t xml:space="preserve"> ..</w:t>
      </w:r>
      <w:proofErr w:type="gramEnd"/>
      <w:r w:rsidRPr="00DC5F57">
        <w:t>02, </w:t>
      </w:r>
      <w:r w:rsidRPr="00DC5F57">
        <w:rPr>
          <w:i/>
          <w:iCs/>
        </w:rPr>
        <w:t>df</w:t>
      </w:r>
      <w:r w:rsidRPr="00DC5F57">
        <w:t> = 57.15).</w:t>
      </w:r>
    </w:p>
    <w:p w14:paraId="1E5F0CE0" w14:textId="77777777" w:rsidR="00DC5F57" w:rsidRPr="00DC5F57" w:rsidRDefault="00DC5F57" w:rsidP="00DC5F57">
      <w:r w:rsidRPr="00DC5F57">
        <w:rPr>
          <w:b/>
          <w:bCs/>
        </w:rPr>
        <w:t>D7.1.c Which t-tests are statistically significant? Explain your answer.</w:t>
      </w:r>
    </w:p>
    <w:p w14:paraId="3F7D9DDB" w14:textId="77777777" w:rsidR="00DC5F57" w:rsidRPr="00DC5F57" w:rsidRDefault="00DC5F57" w:rsidP="00DC5F57">
      <w:r w:rsidRPr="00DC5F57">
        <w:t xml:space="preserve">            Morgan et al. (2013) </w:t>
      </w:r>
      <w:proofErr w:type="gramStart"/>
      <w:r w:rsidRPr="00DC5F57">
        <w:t>note</w:t>
      </w:r>
      <w:proofErr w:type="gramEnd"/>
      <w:r w:rsidRPr="00DC5F57">
        <w:t xml:space="preserve"> that in the section t-test for equality of means, the t-tests are statistically significant for </w:t>
      </w:r>
      <w:r w:rsidRPr="00DC5F57">
        <w:rPr>
          <w:i/>
          <w:iCs/>
        </w:rPr>
        <w:t>math achievement</w:t>
      </w:r>
      <w:r w:rsidRPr="00DC5F57">
        <w:t> and </w:t>
      </w:r>
      <w:r w:rsidRPr="00DC5F57">
        <w:rPr>
          <w:i/>
          <w:iCs/>
        </w:rPr>
        <w:t>visualization test</w:t>
      </w:r>
      <w:r w:rsidRPr="00DC5F57">
        <w:t>. The appropriate values for </w:t>
      </w:r>
      <w:r w:rsidRPr="00DC5F57">
        <w:rPr>
          <w:i/>
          <w:iCs/>
        </w:rPr>
        <w:t>math achievement</w:t>
      </w:r>
      <w:r w:rsidRPr="00DC5F57">
        <w:t> are </w:t>
      </w:r>
      <w:r w:rsidRPr="00DC5F57">
        <w:rPr>
          <w:i/>
          <w:iCs/>
        </w:rPr>
        <w:t>t </w:t>
      </w:r>
      <w:r w:rsidRPr="00DC5F57">
        <w:t>= 2.70, </w:t>
      </w:r>
      <w:r w:rsidRPr="00DC5F57">
        <w:rPr>
          <w:i/>
          <w:iCs/>
        </w:rPr>
        <w:t>p </w:t>
      </w:r>
      <w:r w:rsidRPr="00DC5F57">
        <w:t>= .009, and </w:t>
      </w:r>
      <w:r w:rsidRPr="00DC5F57">
        <w:rPr>
          <w:i/>
          <w:iCs/>
        </w:rPr>
        <w:t>df</w:t>
      </w:r>
      <w:r w:rsidRPr="00DC5F57">
        <w:t> = 73. This t is statistically significant because </w:t>
      </w:r>
      <w:r w:rsidRPr="00DC5F57">
        <w:rPr>
          <w:i/>
          <w:iCs/>
        </w:rPr>
        <w:t>p</w:t>
      </w:r>
      <w:r w:rsidRPr="00DC5F57">
        <w:t> = .009, thus males have higher means, leading to the conclusion that males score higher on </w:t>
      </w:r>
      <w:r w:rsidRPr="00DC5F57">
        <w:rPr>
          <w:i/>
          <w:iCs/>
        </w:rPr>
        <w:t>math achievement</w:t>
      </w:r>
      <w:r w:rsidRPr="00DC5F57">
        <w:t>. The appropriate values for </w:t>
      </w:r>
      <w:r w:rsidRPr="00DC5F57">
        <w:rPr>
          <w:i/>
          <w:iCs/>
        </w:rPr>
        <w:t>visualization</w:t>
      </w:r>
      <w:r w:rsidRPr="00DC5F57">
        <w:t> are </w:t>
      </w:r>
      <w:r w:rsidRPr="00DC5F57">
        <w:rPr>
          <w:i/>
          <w:iCs/>
        </w:rPr>
        <w:t>t</w:t>
      </w:r>
      <w:r w:rsidRPr="00DC5F57">
        <w:t> = 2.39, </w:t>
      </w:r>
      <w:r w:rsidRPr="00DC5F57">
        <w:rPr>
          <w:i/>
          <w:iCs/>
        </w:rPr>
        <w:t>p</w:t>
      </w:r>
      <w:r w:rsidRPr="00DC5F57">
        <w:t> = .02, and </w:t>
      </w:r>
      <w:proofErr w:type="gramStart"/>
      <w:r w:rsidRPr="00DC5F57">
        <w:rPr>
          <w:i/>
          <w:iCs/>
        </w:rPr>
        <w:t>df</w:t>
      </w:r>
      <w:r w:rsidRPr="00DC5F57">
        <w:t>  =</w:t>
      </w:r>
      <w:proofErr w:type="gramEnd"/>
      <w:r w:rsidRPr="00DC5F57">
        <w:t xml:space="preserve"> 57.15. This </w:t>
      </w:r>
      <w:r w:rsidRPr="00DC5F57">
        <w:rPr>
          <w:i/>
          <w:iCs/>
        </w:rPr>
        <w:t>t</w:t>
      </w:r>
      <w:r w:rsidRPr="00DC5F57">
        <w:t> is statistically significant so based on an examination of the means, it can be said that boys have higher </w:t>
      </w:r>
      <w:r w:rsidRPr="00DC5F57">
        <w:rPr>
          <w:i/>
          <w:iCs/>
        </w:rPr>
        <w:t>visualization</w:t>
      </w:r>
      <w:r w:rsidRPr="00DC5F57">
        <w:t> scores than girls.</w:t>
      </w:r>
    </w:p>
    <w:p w14:paraId="511DA20A" w14:textId="77777777" w:rsidR="00DC5F57" w:rsidRPr="00DC5F57" w:rsidRDefault="00DC5F57" w:rsidP="00DC5F57">
      <w:r w:rsidRPr="00DC5F57">
        <w:rPr>
          <w:b/>
          <w:bCs/>
        </w:rPr>
        <w:t>D7.1.d Write sentences interpreting the gender difference between the means of ‘grades in high school’ and ‘visualization’. Interpret the 95% confidence interval for these two variables. Discuss the effect sizes as you would in a dissertation.</w:t>
      </w:r>
    </w:p>
    <w:p w14:paraId="78DE3E69" w14:textId="77777777" w:rsidR="00DC5F57" w:rsidRPr="00DC5F57" w:rsidRDefault="00DC5F57" w:rsidP="00DC5F57">
      <w:r w:rsidRPr="00DC5F57">
        <w:t xml:space="preserve">            Morgan et al. (2013) state that the 95% Confidence Interval of the Difference tells us that if the study was repeated 100 times, 95 times the difference would fall between the confidence </w:t>
      </w:r>
      <w:proofErr w:type="gramStart"/>
      <w:r w:rsidRPr="00DC5F57">
        <w:t>interval</w:t>
      </w:r>
      <w:proofErr w:type="gramEnd"/>
      <w:r w:rsidRPr="00DC5F57">
        <w:t xml:space="preserve">. If the same sign for both the upper and lower bounds are the same, either both +, </w:t>
      </w:r>
      <w:proofErr w:type="gramStart"/>
      <w:r w:rsidRPr="00DC5F57">
        <w:t>or</w:t>
      </w:r>
      <w:proofErr w:type="gramEnd"/>
      <w:r w:rsidRPr="00DC5F57">
        <w:t xml:space="preserve"> both -, the difference is statistically significant because this means that the null finding of zero difference lies outside of the confidence interval. On the other hand, if zero lies between the upper and lower limits, there could be no difference.</w:t>
      </w:r>
    </w:p>
    <w:p w14:paraId="010D27C0" w14:textId="77777777" w:rsidR="00DC5F57" w:rsidRPr="00DC5F57" w:rsidRDefault="00DC5F57" w:rsidP="00DC5F57">
      <w:r w:rsidRPr="00DC5F57">
        <w:t>            A paired samples t-test was conducted to determine if there are differences between males and females in </w:t>
      </w:r>
      <w:r w:rsidRPr="00DC5F57">
        <w:rPr>
          <w:i/>
          <w:iCs/>
        </w:rPr>
        <w:t>grades in high school</w:t>
      </w:r>
      <w:r w:rsidRPr="00DC5F57">
        <w:t> and </w:t>
      </w:r>
      <w:r w:rsidRPr="00DC5F57">
        <w:rPr>
          <w:i/>
          <w:iCs/>
        </w:rPr>
        <w:t>visualization</w:t>
      </w:r>
      <w:r w:rsidRPr="00DC5F57">
        <w:t>. The 95% Confidence Interval of the Difference for </w:t>
      </w:r>
      <w:r w:rsidRPr="00DC5F57">
        <w:rPr>
          <w:i/>
          <w:iCs/>
        </w:rPr>
        <w:t>grades in high school </w:t>
      </w:r>
      <w:r w:rsidRPr="00DC5F57">
        <w:t>are -1.06 and .38, which indicates the null finding of zero differences lies inside of the confidence interval. The 95% Confidence Interval of the Difference for </w:t>
      </w:r>
      <w:r w:rsidRPr="00DC5F57">
        <w:rPr>
          <w:i/>
          <w:iCs/>
        </w:rPr>
        <w:t>math achievement</w:t>
      </w:r>
      <w:r w:rsidRPr="00DC5F57">
        <w:t> is between 1.05 points and 6.97 points, which indicates the difference is statistically significant because this means the null finding of zero difference lies outside of the confidence interval. The lower limit of the confidence interval on </w:t>
      </w:r>
      <w:r w:rsidRPr="00DC5F57">
        <w:rPr>
          <w:i/>
          <w:iCs/>
        </w:rPr>
        <w:t>math achievement</w:t>
      </w:r>
      <w:r w:rsidRPr="00DC5F57">
        <w:t> tells us that the difference between males and females could be as small as 1.05 points out of 25, which is the maximum possible score. The lower limit of the confidence interval for </w:t>
      </w:r>
      <w:r w:rsidRPr="00DC5F57">
        <w:rPr>
          <w:i/>
          <w:iCs/>
        </w:rPr>
        <w:t>grades in high school</w:t>
      </w:r>
      <w:r w:rsidRPr="00DC5F57">
        <w:t xml:space="preserve">, tells us that the difference between males and females </w:t>
      </w:r>
      <w:r w:rsidRPr="00DC5F57">
        <w:lastRenderedPageBreak/>
        <w:t>might be as little as .347 points apart, either positive or negative. This means we cannot be confident that males or females have significantly higher grades in high school.</w:t>
      </w:r>
    </w:p>
    <w:p w14:paraId="70BAAFE9" w14:textId="77777777" w:rsidR="00DC5F57" w:rsidRPr="00DC5F57" w:rsidRDefault="00DC5F57" w:rsidP="00DC5F57">
      <w:proofErr w:type="gramStart"/>
      <w:r w:rsidRPr="00DC5F57">
        <w:rPr>
          <w:b/>
          <w:bCs/>
        </w:rPr>
        <w:t>D7.2  Interpreting</w:t>
      </w:r>
      <w:proofErr w:type="gramEnd"/>
      <w:r w:rsidRPr="00DC5F57">
        <w:rPr>
          <w:b/>
          <w:bCs/>
        </w:rPr>
        <w:t xml:space="preserve"> Paired Samples </w:t>
      </w:r>
      <w:r w:rsidRPr="00DC5F57">
        <w:rPr>
          <w:b/>
          <w:bCs/>
          <w:i/>
          <w:iCs/>
        </w:rPr>
        <w:t>t</w:t>
      </w:r>
      <w:r w:rsidRPr="00DC5F57">
        <w:rPr>
          <w:b/>
          <w:bCs/>
        </w:rPr>
        <w:t>-Test</w:t>
      </w:r>
    </w:p>
    <w:p w14:paraId="44FB8292" w14:textId="77777777" w:rsidR="00DC5F57" w:rsidRPr="00DC5F57" w:rsidRDefault="00DC5F57" w:rsidP="00DC5F57">
      <w:r w:rsidRPr="00DC5F57">
        <w:rPr>
          <w:b/>
          <w:bCs/>
        </w:rPr>
        <w:t>D7.2.</w:t>
      </w:r>
      <w:proofErr w:type="spellStart"/>
      <w:r w:rsidRPr="00DC5F57">
        <w:rPr>
          <w:b/>
          <w:bCs/>
        </w:rPr>
        <w:t>a</w:t>
      </w:r>
      <w:proofErr w:type="spellEnd"/>
      <w:r w:rsidRPr="00DC5F57">
        <w:rPr>
          <w:b/>
          <w:bCs/>
        </w:rPr>
        <w:t xml:space="preserve"> In Output 10.4, what does the paired samples correlation for ‘mother’s education’ and ‘father’s education’ mean?</w:t>
      </w:r>
    </w:p>
    <w:p w14:paraId="7FCCE2E4" w14:textId="77777777" w:rsidR="00DC5F57" w:rsidRPr="00DC5F57" w:rsidRDefault="00DC5F57" w:rsidP="00DC5F57">
      <w:r w:rsidRPr="00DC5F57">
        <w:t>The paired samples correlation tells us that there is a high correlation between mother’s and father’s education level (</w:t>
      </w:r>
      <w:r w:rsidRPr="00DC5F57">
        <w:rPr>
          <w:i/>
          <w:iCs/>
        </w:rPr>
        <w:t>r</w:t>
      </w:r>
      <w:r w:rsidRPr="00DC5F57">
        <w:t> = .68, </w:t>
      </w:r>
      <w:r w:rsidRPr="00DC5F57">
        <w:rPr>
          <w:i/>
          <w:iCs/>
        </w:rPr>
        <w:t>p</w:t>
      </w:r>
      <w:r w:rsidRPr="00DC5F57">
        <w:t> &lt; .000). Highly educated men tend to marry highly educated women and vice versa. Morgan et al. (2013) state that this information provides correlations of the mother’s education with the father’s education but does not tell us whether men or women have more education.</w:t>
      </w:r>
    </w:p>
    <w:p w14:paraId="72294C72" w14:textId="77777777" w:rsidR="00DC5F57" w:rsidRPr="00DC5F57" w:rsidRDefault="00DC5F57" w:rsidP="00DC5F57">
      <w:r w:rsidRPr="00DC5F57">
        <w:rPr>
          <w:b/>
          <w:bCs/>
        </w:rPr>
        <w:t>D7.2.b Interpret and explain the results of the t-test.</w:t>
      </w:r>
    </w:p>
    <w:p w14:paraId="3566A8ED" w14:textId="77777777" w:rsidR="00DC5F57" w:rsidRPr="00DC5F57" w:rsidRDefault="00DC5F57" w:rsidP="00DC5F57">
      <w:r w:rsidRPr="00DC5F57">
        <w:t>Morgan et al. (2013) state that Sig. in the paired samples t-test comparing the average education level of the students’ mothers and fathers was </w:t>
      </w:r>
      <w:r w:rsidRPr="00DC5F57">
        <w:rPr>
          <w:i/>
          <w:iCs/>
        </w:rPr>
        <w:t>p</w:t>
      </w:r>
      <w:r w:rsidRPr="00DC5F57">
        <w:t> = .019 indicating that the difference in educational level is statistically significant. The means from the first table show that the fathers have more education than the mothers. However, according to Cohen (1988), the effect size is small (d = .28). The effect size is computed by dividing the mean of the paired differences (.59) by the standard deviation (2.3) of the paired differences. The confidence interval indicates that the difference in the means could be as small as .10 or as large as 1.08 points on the 2 to 10 scale.</w:t>
      </w:r>
    </w:p>
    <w:p w14:paraId="3E6B5B26" w14:textId="77777777" w:rsidR="00DC5F57" w:rsidRPr="00DC5F57" w:rsidRDefault="00DC5F57" w:rsidP="00DC5F57">
      <w:r w:rsidRPr="00DC5F57">
        <w:rPr>
          <w:b/>
          <w:bCs/>
        </w:rPr>
        <w:t>D7.2.c Explain how the correlation and the t-test differ in what information they provide</w:t>
      </w:r>
    </w:p>
    <w:p w14:paraId="37948C7C" w14:textId="77777777" w:rsidR="00DC5F57" w:rsidRPr="00DC5F57" w:rsidRDefault="00DC5F57" w:rsidP="00DC5F57">
      <w:r w:rsidRPr="00DC5F57">
        <w:t>            Morgan et al. (2013) state that the correlation provides different information than the paired </w:t>
      </w:r>
      <w:r w:rsidRPr="00DC5F57">
        <w:rPr>
          <w:i/>
          <w:iCs/>
        </w:rPr>
        <w:t>t</w:t>
      </w:r>
      <w:r w:rsidRPr="00DC5F57">
        <w:t>-test. The correlation results ensure that we are using the right t-test. When there is a correlation between the two variables then the paired t-test is the right test. The paired </w:t>
      </w:r>
      <w:r w:rsidRPr="00DC5F57">
        <w:rPr>
          <w:i/>
          <w:iCs/>
        </w:rPr>
        <w:t>t</w:t>
      </w:r>
      <w:r w:rsidRPr="00DC5F57">
        <w:t>-test results tell us that fathers have a significantly higher education than mothers.</w:t>
      </w:r>
    </w:p>
    <w:p w14:paraId="58DE360E" w14:textId="77777777" w:rsidR="00DC5F57" w:rsidRPr="00DC5F57" w:rsidRDefault="00DC5F57" w:rsidP="00DC5F57">
      <w:r w:rsidRPr="00DC5F57">
        <w:rPr>
          <w:b/>
          <w:bCs/>
        </w:rPr>
        <w:t>D7.2.d Describe the results if the r was 0.90 and the t was 0.00.</w:t>
      </w:r>
    </w:p>
    <w:p w14:paraId="5FCC9C16" w14:textId="77777777" w:rsidR="00DC5F57" w:rsidRPr="00DC5F57" w:rsidRDefault="00DC5F57" w:rsidP="00DC5F57">
      <w:r w:rsidRPr="00DC5F57">
        <w:t>Morgan et al. (2013) state that if the correlation </w:t>
      </w:r>
      <w:r w:rsidRPr="00DC5F57">
        <w:rPr>
          <w:i/>
          <w:iCs/>
        </w:rPr>
        <w:t>r</w:t>
      </w:r>
      <w:r w:rsidRPr="00DC5F57">
        <w:t> = .90, this would show a significant correlation between </w:t>
      </w:r>
      <w:r w:rsidRPr="00DC5F57">
        <w:rPr>
          <w:i/>
          <w:iCs/>
        </w:rPr>
        <w:t>mother’s education</w:t>
      </w:r>
      <w:r w:rsidRPr="00DC5F57">
        <w:t> and </w:t>
      </w:r>
      <w:r w:rsidRPr="00DC5F57">
        <w:rPr>
          <w:i/>
          <w:iCs/>
        </w:rPr>
        <w:t>father’s education</w:t>
      </w:r>
      <w:r w:rsidRPr="00DC5F57">
        <w:t>. This high correlation indicates that highly educated men are more likely to marry highly educated women and vice versa. If the </w:t>
      </w:r>
      <w:r w:rsidRPr="00DC5F57">
        <w:rPr>
          <w:i/>
          <w:iCs/>
        </w:rPr>
        <w:t>t </w:t>
      </w:r>
      <w:r w:rsidRPr="00DC5F57">
        <w:t>= 0.00 it indicates that the sample results are exactly equal to the null hypothesis. In this case, it indicates that the mother’s education level and the father’s education level are similar. The two variables are highly correlated but there is not a significant difference between the two sets of scores.</w:t>
      </w:r>
    </w:p>
    <w:p w14:paraId="478CF280" w14:textId="77777777" w:rsidR="00DC5F57" w:rsidRPr="00DC5F57" w:rsidRDefault="00DC5F57" w:rsidP="00DC5F57">
      <w:r w:rsidRPr="00DC5F57">
        <w:rPr>
          <w:b/>
          <w:bCs/>
        </w:rPr>
        <w:t>D7.2.e Describe the results if the r was 0.00 and the t-test was 5.0.</w:t>
      </w:r>
    </w:p>
    <w:p w14:paraId="053FF1AB" w14:textId="77777777" w:rsidR="00DC5F57" w:rsidRPr="00DC5F57" w:rsidRDefault="00DC5F57" w:rsidP="00DC5F57">
      <w:r w:rsidRPr="00DC5F57">
        <w:rPr>
          <w:b/>
          <w:bCs/>
        </w:rPr>
        <w:t>            </w:t>
      </w:r>
      <w:r w:rsidRPr="00DC5F57">
        <w:t>If the </w:t>
      </w:r>
      <w:r w:rsidRPr="00DC5F57">
        <w:rPr>
          <w:i/>
          <w:iCs/>
        </w:rPr>
        <w:t>r </w:t>
      </w:r>
      <w:r w:rsidRPr="00DC5F57">
        <w:t>= 0.00, there is no correlation between the mother’s education and the father’s education variables. If the </w:t>
      </w:r>
      <w:r w:rsidRPr="00DC5F57">
        <w:rPr>
          <w:i/>
          <w:iCs/>
        </w:rPr>
        <w:t>t</w:t>
      </w:r>
      <w:r w:rsidRPr="00DC5F57">
        <w:t>-test = 5.0, it would indicate there is a great difference between the mother’s education level and the father’s education level. However, if </w:t>
      </w:r>
      <w:r w:rsidRPr="00DC5F57">
        <w:rPr>
          <w:i/>
          <w:iCs/>
        </w:rPr>
        <w:t>r </w:t>
      </w:r>
      <w:r w:rsidRPr="00DC5F57">
        <w:t>= 0.00 and the variables are not correlated, an independent </w:t>
      </w:r>
      <w:r w:rsidRPr="00DC5F57">
        <w:rPr>
          <w:i/>
          <w:iCs/>
        </w:rPr>
        <w:t>t</w:t>
      </w:r>
      <w:r w:rsidRPr="00DC5F57">
        <w:t>-test should be used, instead of the paired </w:t>
      </w:r>
      <w:r w:rsidRPr="00DC5F57">
        <w:rPr>
          <w:i/>
          <w:iCs/>
        </w:rPr>
        <w:t>t</w:t>
      </w:r>
      <w:r w:rsidRPr="00DC5F57">
        <w:t>-test. With a </w:t>
      </w:r>
      <w:r w:rsidRPr="00DC5F57">
        <w:rPr>
          <w:i/>
          <w:iCs/>
        </w:rPr>
        <w:t>t</w:t>
      </w:r>
      <w:r w:rsidRPr="00DC5F57">
        <w:t>-test score that is very high, if the independent </w:t>
      </w:r>
      <w:r w:rsidRPr="00DC5F57">
        <w:rPr>
          <w:i/>
          <w:iCs/>
        </w:rPr>
        <w:t>t</w:t>
      </w:r>
      <w:r w:rsidRPr="00DC5F57">
        <w:t>-test is run, it is assumed there will still be significance between the variables, in this case, mother’s education level and father’s education level.  </w:t>
      </w:r>
    </w:p>
    <w:p w14:paraId="0126E672" w14:textId="77777777" w:rsidR="00DC5F57" w:rsidRPr="00DC5F57" w:rsidRDefault="00DC5F57" w:rsidP="00DC5F57">
      <w:r w:rsidRPr="00DC5F57">
        <w:t> </w:t>
      </w:r>
    </w:p>
    <w:p w14:paraId="4C63552B" w14:textId="77777777" w:rsidR="00DC5F57" w:rsidRPr="00DC5F57" w:rsidRDefault="00DC5F57" w:rsidP="00DC5F57">
      <w:r w:rsidRPr="00DC5F57">
        <w:lastRenderedPageBreak/>
        <w:t> </w:t>
      </w:r>
    </w:p>
    <w:p w14:paraId="19C71D7A" w14:textId="77777777" w:rsidR="00DC5F57" w:rsidRPr="00DC5F57" w:rsidRDefault="00DC5F57" w:rsidP="00DC5F57">
      <w:r w:rsidRPr="00DC5F57">
        <w:rPr>
          <w:b/>
          <w:bCs/>
        </w:rPr>
        <w:t>Reference</w:t>
      </w:r>
    </w:p>
    <w:p w14:paraId="06C2A1DF" w14:textId="77777777" w:rsidR="00DC5F57" w:rsidRPr="00DC5F57" w:rsidRDefault="00DC5F57" w:rsidP="00DC5F57">
      <w:r w:rsidRPr="00DC5F57">
        <w:t>Cohen, J. (1988). </w:t>
      </w:r>
      <w:r w:rsidRPr="00DC5F57">
        <w:rPr>
          <w:i/>
          <w:iCs/>
        </w:rPr>
        <w:t>Statistical power analysis for the behavioral sciences</w:t>
      </w:r>
      <w:r w:rsidRPr="00DC5F57">
        <w:t> (2nd ed.). Lawrence Erlbaum Associates, Publishers.</w:t>
      </w:r>
    </w:p>
    <w:p w14:paraId="73C8A59A" w14:textId="77777777" w:rsidR="00DC5F57" w:rsidRPr="00DC5F57" w:rsidRDefault="00DC5F57" w:rsidP="00DC5F57">
      <w:r w:rsidRPr="00DC5F57">
        <w:t>Levene, H. (1960). In </w:t>
      </w:r>
      <w:r w:rsidRPr="00DC5F57">
        <w:rPr>
          <w:i/>
          <w:iCs/>
        </w:rPr>
        <w:t>Contributions to Probability and Statistics: Essays in Honor of Harold Hotelling</w:t>
      </w:r>
      <w:r w:rsidRPr="00DC5F57">
        <w:t>, I. Olkin et al. eds., Stanford University Press, pp. 278-292.</w:t>
      </w:r>
    </w:p>
    <w:p w14:paraId="7385EA9F" w14:textId="77777777" w:rsidR="00DC5F57" w:rsidRPr="00DC5F57" w:rsidRDefault="00DC5F57" w:rsidP="00DC5F57">
      <w:r w:rsidRPr="00DC5F57">
        <w:t>Morgan, G. A., Leech, N. L., Gloeckner, G. W., &amp; Barrett, K. C. (2013). </w:t>
      </w:r>
      <w:r w:rsidRPr="00DC5F57">
        <w:rPr>
          <w:i/>
          <w:iCs/>
        </w:rPr>
        <w:t>IBM SPSS for introductory statistics: Use and interpretation</w:t>
      </w:r>
      <w:r w:rsidRPr="00DC5F57">
        <w:t> (5th ed.). Routledge.</w:t>
      </w:r>
    </w:p>
    <w:p w14:paraId="78E34D4D" w14:textId="77777777" w:rsidR="00DC5F57" w:rsidRDefault="00DC5F57" w:rsidP="00DC5F57"/>
    <w:p w14:paraId="386B3B2E" w14:textId="5C6D3E71" w:rsidR="00DC5F57" w:rsidRDefault="00DC5F57"/>
    <w:sectPr w:rsidR="00DC5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57"/>
    <w:rsid w:val="008F174C"/>
    <w:rsid w:val="00DC5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48D2"/>
  <w15:chartTrackingRefBased/>
  <w15:docId w15:val="{B7F7EBD4-1D10-4FC6-A386-1CED8BF2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5F57"/>
    <w:rPr>
      <w:color w:val="0563C1" w:themeColor="hyperlink"/>
      <w:u w:val="single"/>
    </w:rPr>
  </w:style>
  <w:style w:type="character" w:styleId="UnresolvedMention">
    <w:name w:val="Unresolved Mention"/>
    <w:basedOn w:val="DefaultParagraphFont"/>
    <w:uiPriority w:val="99"/>
    <w:semiHidden/>
    <w:unhideWhenUsed/>
    <w:rsid w:val="00DC5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8181">
      <w:bodyDiv w:val="1"/>
      <w:marLeft w:val="0"/>
      <w:marRight w:val="0"/>
      <w:marTop w:val="0"/>
      <w:marBottom w:val="0"/>
      <w:divBdr>
        <w:top w:val="none" w:sz="0" w:space="0" w:color="auto"/>
        <w:left w:val="none" w:sz="0" w:space="0" w:color="auto"/>
        <w:bottom w:val="none" w:sz="0" w:space="0" w:color="auto"/>
        <w:right w:val="none" w:sz="0" w:space="0" w:color="auto"/>
      </w:divBdr>
      <w:divsChild>
        <w:div w:id="253706427">
          <w:marLeft w:val="0"/>
          <w:marRight w:val="0"/>
          <w:marTop w:val="0"/>
          <w:marBottom w:val="0"/>
          <w:divBdr>
            <w:top w:val="none" w:sz="0" w:space="0" w:color="auto"/>
            <w:left w:val="none" w:sz="0" w:space="0" w:color="auto"/>
            <w:bottom w:val="none" w:sz="0" w:space="0" w:color="auto"/>
            <w:right w:val="none" w:sz="0" w:space="0" w:color="auto"/>
          </w:divBdr>
          <w:divsChild>
            <w:div w:id="1393845643">
              <w:marLeft w:val="120"/>
              <w:marRight w:val="0"/>
              <w:marTop w:val="0"/>
              <w:marBottom w:val="0"/>
              <w:divBdr>
                <w:top w:val="none" w:sz="0" w:space="0" w:color="auto"/>
                <w:left w:val="none" w:sz="0" w:space="0" w:color="auto"/>
                <w:bottom w:val="none" w:sz="0" w:space="0" w:color="auto"/>
                <w:right w:val="none" w:sz="0" w:space="0" w:color="auto"/>
              </w:divBdr>
              <w:divsChild>
                <w:div w:id="904492759">
                  <w:marLeft w:val="0"/>
                  <w:marRight w:val="0"/>
                  <w:marTop w:val="0"/>
                  <w:marBottom w:val="0"/>
                  <w:divBdr>
                    <w:top w:val="none" w:sz="0" w:space="0" w:color="auto"/>
                    <w:left w:val="none" w:sz="0" w:space="0" w:color="auto"/>
                    <w:bottom w:val="none" w:sz="0" w:space="0" w:color="auto"/>
                    <w:right w:val="none" w:sz="0" w:space="0" w:color="auto"/>
                  </w:divBdr>
                </w:div>
              </w:divsChild>
            </w:div>
            <w:div w:id="426773995">
              <w:marLeft w:val="0"/>
              <w:marRight w:val="0"/>
              <w:marTop w:val="0"/>
              <w:marBottom w:val="0"/>
              <w:divBdr>
                <w:top w:val="none" w:sz="0" w:space="0" w:color="auto"/>
                <w:left w:val="none" w:sz="0" w:space="0" w:color="auto"/>
                <w:bottom w:val="none" w:sz="0" w:space="0" w:color="auto"/>
                <w:right w:val="none" w:sz="0" w:space="0" w:color="auto"/>
              </w:divBdr>
            </w:div>
          </w:divsChild>
        </w:div>
        <w:div w:id="1863008654">
          <w:marLeft w:val="0"/>
          <w:marRight w:val="0"/>
          <w:marTop w:val="0"/>
          <w:marBottom w:val="0"/>
          <w:divBdr>
            <w:top w:val="none" w:sz="0" w:space="0" w:color="auto"/>
            <w:left w:val="none" w:sz="0" w:space="0" w:color="auto"/>
            <w:bottom w:val="none" w:sz="0" w:space="0" w:color="auto"/>
            <w:right w:val="none" w:sz="0" w:space="0" w:color="auto"/>
          </w:divBdr>
        </w:div>
      </w:divsChild>
    </w:div>
    <w:div w:id="1111819965">
      <w:bodyDiv w:val="1"/>
      <w:marLeft w:val="0"/>
      <w:marRight w:val="0"/>
      <w:marTop w:val="0"/>
      <w:marBottom w:val="0"/>
      <w:divBdr>
        <w:top w:val="none" w:sz="0" w:space="0" w:color="auto"/>
        <w:left w:val="none" w:sz="0" w:space="0" w:color="auto"/>
        <w:bottom w:val="none" w:sz="0" w:space="0" w:color="auto"/>
        <w:right w:val="none" w:sz="0" w:space="0" w:color="auto"/>
      </w:divBdr>
      <w:divsChild>
        <w:div w:id="1500344178">
          <w:marLeft w:val="0"/>
          <w:marRight w:val="0"/>
          <w:marTop w:val="0"/>
          <w:marBottom w:val="0"/>
          <w:divBdr>
            <w:top w:val="none" w:sz="0" w:space="0" w:color="auto"/>
            <w:left w:val="none" w:sz="0" w:space="0" w:color="auto"/>
            <w:bottom w:val="none" w:sz="0" w:space="0" w:color="auto"/>
            <w:right w:val="none" w:sz="0" w:space="0" w:color="auto"/>
          </w:divBdr>
          <w:divsChild>
            <w:div w:id="1126125902">
              <w:marLeft w:val="120"/>
              <w:marRight w:val="0"/>
              <w:marTop w:val="0"/>
              <w:marBottom w:val="0"/>
              <w:divBdr>
                <w:top w:val="none" w:sz="0" w:space="0" w:color="auto"/>
                <w:left w:val="none" w:sz="0" w:space="0" w:color="auto"/>
                <w:bottom w:val="none" w:sz="0" w:space="0" w:color="auto"/>
                <w:right w:val="none" w:sz="0" w:space="0" w:color="auto"/>
              </w:divBdr>
              <w:divsChild>
                <w:div w:id="141429382">
                  <w:marLeft w:val="0"/>
                  <w:marRight w:val="0"/>
                  <w:marTop w:val="0"/>
                  <w:marBottom w:val="0"/>
                  <w:divBdr>
                    <w:top w:val="none" w:sz="0" w:space="0" w:color="auto"/>
                    <w:left w:val="none" w:sz="0" w:space="0" w:color="auto"/>
                    <w:bottom w:val="none" w:sz="0" w:space="0" w:color="auto"/>
                    <w:right w:val="none" w:sz="0" w:space="0" w:color="auto"/>
                  </w:divBdr>
                </w:div>
              </w:divsChild>
            </w:div>
            <w:div w:id="1332873182">
              <w:marLeft w:val="0"/>
              <w:marRight w:val="0"/>
              <w:marTop w:val="0"/>
              <w:marBottom w:val="0"/>
              <w:divBdr>
                <w:top w:val="none" w:sz="0" w:space="0" w:color="auto"/>
                <w:left w:val="none" w:sz="0" w:space="0" w:color="auto"/>
                <w:bottom w:val="none" w:sz="0" w:space="0" w:color="auto"/>
                <w:right w:val="none" w:sz="0" w:space="0" w:color="auto"/>
              </w:divBdr>
            </w:div>
          </w:divsChild>
        </w:div>
        <w:div w:id="31540297">
          <w:marLeft w:val="0"/>
          <w:marRight w:val="0"/>
          <w:marTop w:val="0"/>
          <w:marBottom w:val="0"/>
          <w:divBdr>
            <w:top w:val="none" w:sz="0" w:space="0" w:color="auto"/>
            <w:left w:val="none" w:sz="0" w:space="0" w:color="auto"/>
            <w:bottom w:val="none" w:sz="0" w:space="0" w:color="auto"/>
            <w:right w:val="none" w:sz="0" w:space="0" w:color="auto"/>
          </w:divBdr>
        </w:div>
      </w:divsChild>
    </w:div>
    <w:div w:id="1947035255">
      <w:bodyDiv w:val="1"/>
      <w:marLeft w:val="0"/>
      <w:marRight w:val="0"/>
      <w:marTop w:val="0"/>
      <w:marBottom w:val="0"/>
      <w:divBdr>
        <w:top w:val="none" w:sz="0" w:space="0" w:color="auto"/>
        <w:left w:val="none" w:sz="0" w:space="0" w:color="auto"/>
        <w:bottom w:val="none" w:sz="0" w:space="0" w:color="auto"/>
        <w:right w:val="none" w:sz="0" w:space="0" w:color="auto"/>
      </w:divBdr>
      <w:divsChild>
        <w:div w:id="635260458">
          <w:marLeft w:val="0"/>
          <w:marRight w:val="0"/>
          <w:marTop w:val="0"/>
          <w:marBottom w:val="0"/>
          <w:divBdr>
            <w:top w:val="none" w:sz="0" w:space="0" w:color="auto"/>
            <w:left w:val="none" w:sz="0" w:space="0" w:color="auto"/>
            <w:bottom w:val="none" w:sz="0" w:space="0" w:color="auto"/>
            <w:right w:val="none" w:sz="0" w:space="0" w:color="auto"/>
          </w:divBdr>
          <w:divsChild>
            <w:div w:id="444615750">
              <w:marLeft w:val="120"/>
              <w:marRight w:val="0"/>
              <w:marTop w:val="0"/>
              <w:marBottom w:val="0"/>
              <w:divBdr>
                <w:top w:val="none" w:sz="0" w:space="0" w:color="auto"/>
                <w:left w:val="none" w:sz="0" w:space="0" w:color="auto"/>
                <w:bottom w:val="none" w:sz="0" w:space="0" w:color="auto"/>
                <w:right w:val="none" w:sz="0" w:space="0" w:color="auto"/>
              </w:divBdr>
              <w:divsChild>
                <w:div w:id="866255469">
                  <w:marLeft w:val="0"/>
                  <w:marRight w:val="0"/>
                  <w:marTop w:val="0"/>
                  <w:marBottom w:val="0"/>
                  <w:divBdr>
                    <w:top w:val="none" w:sz="0" w:space="0" w:color="auto"/>
                    <w:left w:val="none" w:sz="0" w:space="0" w:color="auto"/>
                    <w:bottom w:val="none" w:sz="0" w:space="0" w:color="auto"/>
                    <w:right w:val="none" w:sz="0" w:space="0" w:color="auto"/>
                  </w:divBdr>
                </w:div>
              </w:divsChild>
            </w:div>
            <w:div w:id="1202285920">
              <w:marLeft w:val="0"/>
              <w:marRight w:val="0"/>
              <w:marTop w:val="0"/>
              <w:marBottom w:val="0"/>
              <w:divBdr>
                <w:top w:val="none" w:sz="0" w:space="0" w:color="auto"/>
                <w:left w:val="none" w:sz="0" w:space="0" w:color="auto"/>
                <w:bottom w:val="none" w:sz="0" w:space="0" w:color="auto"/>
                <w:right w:val="none" w:sz="0" w:space="0" w:color="auto"/>
              </w:divBdr>
            </w:div>
          </w:divsChild>
        </w:div>
        <w:div w:id="1201672466">
          <w:marLeft w:val="0"/>
          <w:marRight w:val="0"/>
          <w:marTop w:val="0"/>
          <w:marBottom w:val="0"/>
          <w:divBdr>
            <w:top w:val="none" w:sz="0" w:space="0" w:color="auto"/>
            <w:left w:val="none" w:sz="0" w:space="0" w:color="auto"/>
            <w:bottom w:val="none" w:sz="0" w:space="0" w:color="auto"/>
            <w:right w:val="none" w:sz="0" w:space="0" w:color="auto"/>
          </w:divBdr>
        </w:div>
      </w:divsChild>
    </w:div>
    <w:div w:id="2131393055">
      <w:bodyDiv w:val="1"/>
      <w:marLeft w:val="0"/>
      <w:marRight w:val="0"/>
      <w:marTop w:val="0"/>
      <w:marBottom w:val="0"/>
      <w:divBdr>
        <w:top w:val="none" w:sz="0" w:space="0" w:color="auto"/>
        <w:left w:val="none" w:sz="0" w:space="0" w:color="auto"/>
        <w:bottom w:val="none" w:sz="0" w:space="0" w:color="auto"/>
        <w:right w:val="none" w:sz="0" w:space="0" w:color="auto"/>
      </w:divBdr>
      <w:divsChild>
        <w:div w:id="412704774">
          <w:marLeft w:val="0"/>
          <w:marRight w:val="0"/>
          <w:marTop w:val="0"/>
          <w:marBottom w:val="0"/>
          <w:divBdr>
            <w:top w:val="none" w:sz="0" w:space="0" w:color="auto"/>
            <w:left w:val="none" w:sz="0" w:space="0" w:color="auto"/>
            <w:bottom w:val="none" w:sz="0" w:space="0" w:color="auto"/>
            <w:right w:val="none" w:sz="0" w:space="0" w:color="auto"/>
          </w:divBdr>
          <w:divsChild>
            <w:div w:id="1449399110">
              <w:marLeft w:val="120"/>
              <w:marRight w:val="0"/>
              <w:marTop w:val="0"/>
              <w:marBottom w:val="0"/>
              <w:divBdr>
                <w:top w:val="none" w:sz="0" w:space="0" w:color="auto"/>
                <w:left w:val="none" w:sz="0" w:space="0" w:color="auto"/>
                <w:bottom w:val="none" w:sz="0" w:space="0" w:color="auto"/>
                <w:right w:val="none" w:sz="0" w:space="0" w:color="auto"/>
              </w:divBdr>
              <w:divsChild>
                <w:div w:id="1866628210">
                  <w:marLeft w:val="0"/>
                  <w:marRight w:val="0"/>
                  <w:marTop w:val="0"/>
                  <w:marBottom w:val="0"/>
                  <w:divBdr>
                    <w:top w:val="none" w:sz="0" w:space="0" w:color="auto"/>
                    <w:left w:val="none" w:sz="0" w:space="0" w:color="auto"/>
                    <w:bottom w:val="none" w:sz="0" w:space="0" w:color="auto"/>
                    <w:right w:val="none" w:sz="0" w:space="0" w:color="auto"/>
                  </w:divBdr>
                </w:div>
              </w:divsChild>
            </w:div>
            <w:div w:id="1911888765">
              <w:marLeft w:val="0"/>
              <w:marRight w:val="0"/>
              <w:marTop w:val="0"/>
              <w:marBottom w:val="0"/>
              <w:divBdr>
                <w:top w:val="none" w:sz="0" w:space="0" w:color="auto"/>
                <w:left w:val="none" w:sz="0" w:space="0" w:color="auto"/>
                <w:bottom w:val="none" w:sz="0" w:space="0" w:color="auto"/>
                <w:right w:val="none" w:sz="0" w:space="0" w:color="auto"/>
              </w:divBdr>
            </w:div>
          </w:divsChild>
        </w:div>
        <w:div w:id="1568880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bertyuniversity.instructure.com/courses/87540/discussion_topics/80376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bertyuniversity.instructure.com/courses/87540/users/230376" TargetMode="External"/><Relationship Id="rId5" Type="http://schemas.openxmlformats.org/officeDocument/2006/relationships/hyperlink" Target="https://libertyuniversity.instructure.com/courses/87540/discussion_topics/803773" TargetMode="External"/><Relationship Id="rId4" Type="http://schemas.openxmlformats.org/officeDocument/2006/relationships/hyperlink" Target="https://libertyuniversity.instructure.com/courses/87540/users/110362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1901</Words>
  <Characters>10842</Characters>
  <Application>Microsoft Office Word</Application>
  <DocSecurity>0</DocSecurity>
  <Lines>90</Lines>
  <Paragraphs>25</Paragraphs>
  <ScaleCrop>false</ScaleCrop>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Erica</dc:creator>
  <cp:keywords/>
  <dc:description/>
  <cp:lastModifiedBy>Gibson, Erica</cp:lastModifiedBy>
  <cp:revision>1</cp:revision>
  <dcterms:created xsi:type="dcterms:W3CDTF">2021-08-15T20:37:00Z</dcterms:created>
  <dcterms:modified xsi:type="dcterms:W3CDTF">2021-08-15T20:41:00Z</dcterms:modified>
</cp:coreProperties>
</file>